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2A" w:rsidRPr="001A085A" w:rsidRDefault="00881256">
      <w:pPr>
        <w:rPr>
          <w:sz w:val="36"/>
          <w:szCs w:val="36"/>
        </w:rPr>
      </w:pPr>
      <w:r w:rsidRPr="001A085A">
        <w:rPr>
          <w:sz w:val="36"/>
          <w:szCs w:val="36"/>
        </w:rPr>
        <w:t>Heddon on the Wall Parish Council</w:t>
      </w:r>
    </w:p>
    <w:p w:rsidR="00881256" w:rsidRDefault="00881256">
      <w:pPr>
        <w:rPr>
          <w:b/>
          <w:sz w:val="32"/>
          <w:szCs w:val="32"/>
        </w:rPr>
      </w:pPr>
      <w:r w:rsidRPr="001A085A">
        <w:rPr>
          <w:b/>
          <w:sz w:val="32"/>
          <w:szCs w:val="32"/>
        </w:rPr>
        <w:t>Document Retention and Publication Policy</w:t>
      </w:r>
    </w:p>
    <w:p w:rsidR="001A085A" w:rsidRPr="001A085A" w:rsidRDefault="001A085A">
      <w:pPr>
        <w:rPr>
          <w:b/>
          <w:sz w:val="32"/>
          <w:szCs w:val="32"/>
        </w:rPr>
      </w:pPr>
    </w:p>
    <w:p w:rsidR="00804754" w:rsidRPr="001A085A" w:rsidRDefault="00804754">
      <w:pPr>
        <w:rPr>
          <w:b/>
          <w:sz w:val="28"/>
          <w:szCs w:val="28"/>
        </w:rPr>
      </w:pPr>
      <w:r w:rsidRPr="001A085A">
        <w:rPr>
          <w:b/>
          <w:sz w:val="28"/>
          <w:szCs w:val="28"/>
        </w:rPr>
        <w:t>Document retention</w:t>
      </w:r>
    </w:p>
    <w:p w:rsidR="00881256" w:rsidRDefault="00881256">
      <w:r>
        <w:t>Certain documents are retained by the council for the</w:t>
      </w:r>
      <w:r w:rsidR="009C2509">
        <w:t xml:space="preserve"> minimum</w:t>
      </w:r>
      <w:r>
        <w:t xml:space="preserve"> amount o</w:t>
      </w:r>
      <w:r w:rsidR="007D1379">
        <w:t>f time stated below and as such</w:t>
      </w:r>
      <w:r w:rsidR="00804754">
        <w:t xml:space="preserve"> are </w:t>
      </w:r>
      <w:r>
        <w:t>available to the public</w:t>
      </w:r>
      <w:r w:rsidR="005427DE">
        <w:t xml:space="preserve"> unless they contravene the data protection or freedom of Information acts</w:t>
      </w:r>
      <w:r>
        <w:t>.</w:t>
      </w:r>
      <w:r w:rsidR="009C2509">
        <w:t xml:space="preserve"> When the retention period is up documents are either put into storage at the Northumberland archive situated at </w:t>
      </w:r>
      <w:proofErr w:type="spellStart"/>
      <w:r w:rsidR="009C2509">
        <w:t>Woodhorn</w:t>
      </w:r>
      <w:proofErr w:type="spellEnd"/>
      <w:r w:rsidR="009C2509">
        <w:t xml:space="preserve"> Museum </w:t>
      </w:r>
      <w:proofErr w:type="spellStart"/>
      <w:r w:rsidR="009C2509">
        <w:t>Ashington</w:t>
      </w:r>
      <w:proofErr w:type="spellEnd"/>
      <w:r w:rsidR="009C2509">
        <w:t xml:space="preserve"> or destroyed</w:t>
      </w:r>
      <w:r w:rsidR="00804754">
        <w:t>.</w:t>
      </w:r>
      <w:r w:rsidR="00060276">
        <w:t xml:space="preserve"> All original leases and deeds are held by the </w:t>
      </w:r>
      <w:r w:rsidR="00060276" w:rsidRPr="002C75C2">
        <w:t>Council</w:t>
      </w:r>
      <w:r w:rsidR="001F55D0" w:rsidRPr="002C75C2">
        <w:t>’</w:t>
      </w:r>
      <w:r w:rsidR="00060276" w:rsidRPr="002C75C2">
        <w:t>s</w:t>
      </w:r>
      <w:r w:rsidR="002C75C2" w:rsidRPr="002C75C2">
        <w:t xml:space="preserve"> a</w:t>
      </w:r>
      <w:r w:rsidR="00060276" w:rsidRPr="002C75C2">
        <w:t>ppointed</w:t>
      </w:r>
      <w:r w:rsidR="00060276">
        <w:t xml:space="preserve"> solicitor.</w:t>
      </w:r>
    </w:p>
    <w:p w:rsidR="00881256" w:rsidRDefault="009C2509">
      <w:r>
        <w:t xml:space="preserve">Planning documents are available from Northumberland County Council on their website </w:t>
      </w:r>
      <w:hyperlink r:id="rId4" w:history="1">
        <w:r w:rsidRPr="00172F0C">
          <w:rPr>
            <w:rStyle w:val="Hyperlink"/>
          </w:rPr>
          <w:t>www.northumberland.gov.uk</w:t>
        </w:r>
      </w:hyperlink>
      <w:r>
        <w:t xml:space="preserve"> </w:t>
      </w:r>
      <w:r w:rsidR="00804754">
        <w:t>. A</w:t>
      </w:r>
      <w:r>
        <w:t>ny paper planning copies held by the Parish Council</w:t>
      </w:r>
      <w:r w:rsidR="00804754">
        <w:t xml:space="preserve"> will be dealt with as follows. For large developments </w:t>
      </w:r>
      <w:proofErr w:type="spellStart"/>
      <w:r w:rsidR="00804754">
        <w:t>i.e</w:t>
      </w:r>
      <w:proofErr w:type="spellEnd"/>
      <w:r w:rsidR="00804754">
        <w:t xml:space="preserve"> whole house up to large developments th</w:t>
      </w:r>
      <w:r w:rsidR="002C75C2">
        <w:t>ese</w:t>
      </w:r>
      <w:r w:rsidR="00804754">
        <w:t xml:space="preserve"> will be held until the development is completed. </w:t>
      </w:r>
      <w:r w:rsidR="007D1379">
        <w:t>For e</w:t>
      </w:r>
      <w:r w:rsidR="00804754">
        <w:t>xtensions and smaller jobs documentation will be held until the permission is granted or declined by the County Council</w:t>
      </w:r>
      <w:r w:rsidR="007D1379">
        <w:t xml:space="preserve"> but will still be kept on the County Council website where they are available for viewing.</w:t>
      </w:r>
    </w:p>
    <w:p w:rsidR="00AD4E97" w:rsidRDefault="00AD4E97">
      <w:r>
        <w:t>All financial documentation will be kept for 8 years.</w:t>
      </w:r>
      <w:bookmarkStart w:id="0" w:name="_GoBack"/>
      <w:bookmarkEnd w:id="0"/>
    </w:p>
    <w:p w:rsidR="00804754" w:rsidRDefault="00804754">
      <w:r>
        <w:t xml:space="preserve">Information which is not covered by a legally binding retention schedule will be kept for the time it is </w:t>
      </w:r>
      <w:proofErr w:type="gramStart"/>
      <w:r>
        <w:t>deemed</w:t>
      </w:r>
      <w:proofErr w:type="gramEnd"/>
      <w:r>
        <w:t xml:space="preserve"> useful and relevant by the Parish Council.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928"/>
        <w:gridCol w:w="1083"/>
      </w:tblGrid>
      <w:tr w:rsidR="00B4625E" w:rsidTr="00060276">
        <w:tc>
          <w:tcPr>
            <w:tcW w:w="3005" w:type="dxa"/>
          </w:tcPr>
          <w:p w:rsidR="00B4625E" w:rsidRDefault="00060276" w:rsidP="00B4625E">
            <w:r>
              <w:t>Document</w:t>
            </w:r>
          </w:p>
        </w:tc>
        <w:tc>
          <w:tcPr>
            <w:tcW w:w="4928" w:type="dxa"/>
          </w:tcPr>
          <w:p w:rsidR="00B4625E" w:rsidRDefault="00060276">
            <w:r>
              <w:t>Minimum retention Period</w:t>
            </w:r>
          </w:p>
        </w:tc>
        <w:tc>
          <w:tcPr>
            <w:tcW w:w="1083" w:type="dxa"/>
          </w:tcPr>
          <w:p w:rsidR="00B4625E" w:rsidRDefault="00060276">
            <w:r>
              <w:t>Archive</w:t>
            </w:r>
          </w:p>
        </w:tc>
      </w:tr>
      <w:tr w:rsidR="00B4625E" w:rsidTr="00060276">
        <w:tc>
          <w:tcPr>
            <w:tcW w:w="3005" w:type="dxa"/>
          </w:tcPr>
          <w:p w:rsidR="00B4625E" w:rsidRDefault="00060276">
            <w:r>
              <w:t>Minutes of council meetings</w:t>
            </w:r>
          </w:p>
        </w:tc>
        <w:tc>
          <w:tcPr>
            <w:tcW w:w="4928" w:type="dxa"/>
          </w:tcPr>
          <w:p w:rsidR="00B4625E" w:rsidRPr="007D1379" w:rsidRDefault="00060276">
            <w:r w:rsidRPr="007D1379">
              <w:t>Indefin</w:t>
            </w:r>
            <w:r w:rsidR="001F55D0" w:rsidRPr="007D1379">
              <w:t>i</w:t>
            </w:r>
            <w:r w:rsidRPr="007D1379">
              <w:t>te</w:t>
            </w:r>
          </w:p>
        </w:tc>
        <w:tc>
          <w:tcPr>
            <w:tcW w:w="1083" w:type="dxa"/>
          </w:tcPr>
          <w:p w:rsidR="00B4625E" w:rsidRDefault="00060276" w:rsidP="00060276">
            <w:r>
              <w:t>Yes</w:t>
            </w:r>
          </w:p>
        </w:tc>
      </w:tr>
      <w:tr w:rsidR="00B4625E" w:rsidTr="00060276">
        <w:tc>
          <w:tcPr>
            <w:tcW w:w="3005" w:type="dxa"/>
          </w:tcPr>
          <w:p w:rsidR="00B4625E" w:rsidRDefault="00060276">
            <w:r>
              <w:t>Scales of fees and charges</w:t>
            </w:r>
          </w:p>
        </w:tc>
        <w:tc>
          <w:tcPr>
            <w:tcW w:w="4928" w:type="dxa"/>
          </w:tcPr>
          <w:p w:rsidR="00B4625E" w:rsidRDefault="00060276">
            <w:r>
              <w:t>6 years</w:t>
            </w:r>
          </w:p>
        </w:tc>
        <w:tc>
          <w:tcPr>
            <w:tcW w:w="1083" w:type="dxa"/>
          </w:tcPr>
          <w:p w:rsidR="00B4625E" w:rsidRDefault="00060276">
            <w:r>
              <w:t>No</w:t>
            </w:r>
          </w:p>
        </w:tc>
      </w:tr>
      <w:tr w:rsidR="00B4625E" w:rsidTr="00060276">
        <w:tc>
          <w:tcPr>
            <w:tcW w:w="3005" w:type="dxa"/>
          </w:tcPr>
          <w:p w:rsidR="00B4625E" w:rsidRDefault="00060276" w:rsidP="00060276">
            <w:r w:rsidRPr="007D1379">
              <w:t>Rec</w:t>
            </w:r>
            <w:r w:rsidR="001F55D0" w:rsidRPr="007D1379">
              <w:t>ei</w:t>
            </w:r>
            <w:r w:rsidRPr="007D1379">
              <w:t>pt</w:t>
            </w:r>
            <w:r>
              <w:t xml:space="preserve"> &amp; payment accounts</w:t>
            </w:r>
          </w:p>
        </w:tc>
        <w:tc>
          <w:tcPr>
            <w:tcW w:w="4928" w:type="dxa"/>
          </w:tcPr>
          <w:p w:rsidR="00B4625E" w:rsidRPr="007D1379" w:rsidRDefault="00060276">
            <w:r w:rsidRPr="007D1379">
              <w:t>Indefin</w:t>
            </w:r>
            <w:r w:rsidR="001F55D0" w:rsidRPr="007D1379">
              <w:t>i</w:t>
            </w:r>
            <w:r w:rsidRPr="007D1379">
              <w:t>te</w:t>
            </w:r>
          </w:p>
        </w:tc>
        <w:tc>
          <w:tcPr>
            <w:tcW w:w="1083" w:type="dxa"/>
          </w:tcPr>
          <w:p w:rsidR="00B4625E" w:rsidRDefault="00060276" w:rsidP="00060276">
            <w:r>
              <w:t>Yes</w:t>
            </w:r>
          </w:p>
        </w:tc>
      </w:tr>
      <w:tr w:rsidR="00B4625E" w:rsidTr="00060276">
        <w:tc>
          <w:tcPr>
            <w:tcW w:w="3005" w:type="dxa"/>
          </w:tcPr>
          <w:p w:rsidR="00B4625E" w:rsidRPr="007D1379" w:rsidRDefault="008E56AE" w:rsidP="008E56AE">
            <w:r w:rsidRPr="007D1379">
              <w:t xml:space="preserve">Receipt </w:t>
            </w:r>
            <w:r w:rsidR="00060276" w:rsidRPr="007D1379">
              <w:t>books</w:t>
            </w:r>
          </w:p>
        </w:tc>
        <w:tc>
          <w:tcPr>
            <w:tcW w:w="4928" w:type="dxa"/>
          </w:tcPr>
          <w:p w:rsidR="00B4625E" w:rsidRDefault="00060276">
            <w:r>
              <w:t>6 years</w:t>
            </w:r>
          </w:p>
        </w:tc>
        <w:tc>
          <w:tcPr>
            <w:tcW w:w="1083" w:type="dxa"/>
          </w:tcPr>
          <w:p w:rsidR="00B4625E" w:rsidRDefault="00060276">
            <w:r>
              <w:t>No</w:t>
            </w:r>
          </w:p>
        </w:tc>
      </w:tr>
      <w:tr w:rsidR="00B4625E" w:rsidTr="00060276">
        <w:tc>
          <w:tcPr>
            <w:tcW w:w="3005" w:type="dxa"/>
          </w:tcPr>
          <w:p w:rsidR="00B4625E" w:rsidRDefault="00060276">
            <w:r>
              <w:t>Bank Statements</w:t>
            </w:r>
          </w:p>
        </w:tc>
        <w:tc>
          <w:tcPr>
            <w:tcW w:w="4928" w:type="dxa"/>
          </w:tcPr>
          <w:p w:rsidR="00B4625E" w:rsidRDefault="00060276">
            <w:r>
              <w:t>Last completed audit year</w:t>
            </w:r>
          </w:p>
        </w:tc>
        <w:tc>
          <w:tcPr>
            <w:tcW w:w="1083" w:type="dxa"/>
          </w:tcPr>
          <w:p w:rsidR="00B4625E" w:rsidRDefault="00060276">
            <w:r>
              <w:t>No</w:t>
            </w:r>
          </w:p>
        </w:tc>
      </w:tr>
      <w:tr w:rsidR="00B4625E" w:rsidTr="00060276">
        <w:tc>
          <w:tcPr>
            <w:tcW w:w="3005" w:type="dxa"/>
          </w:tcPr>
          <w:p w:rsidR="00B4625E" w:rsidRDefault="00060276">
            <w:r>
              <w:t>Bank Paying in books</w:t>
            </w:r>
          </w:p>
        </w:tc>
        <w:tc>
          <w:tcPr>
            <w:tcW w:w="4928" w:type="dxa"/>
          </w:tcPr>
          <w:p w:rsidR="00B4625E" w:rsidRDefault="00060276">
            <w:r>
              <w:t>Last completed audit year</w:t>
            </w:r>
          </w:p>
        </w:tc>
        <w:tc>
          <w:tcPr>
            <w:tcW w:w="1083" w:type="dxa"/>
          </w:tcPr>
          <w:p w:rsidR="00B4625E" w:rsidRDefault="00060276">
            <w:r>
              <w:t>No</w:t>
            </w:r>
          </w:p>
        </w:tc>
      </w:tr>
      <w:tr w:rsidR="00B4625E" w:rsidTr="00060276">
        <w:tc>
          <w:tcPr>
            <w:tcW w:w="3005" w:type="dxa"/>
          </w:tcPr>
          <w:p w:rsidR="00B4625E" w:rsidRDefault="00060276">
            <w:r>
              <w:t>Cheque book stubs</w:t>
            </w:r>
          </w:p>
        </w:tc>
        <w:tc>
          <w:tcPr>
            <w:tcW w:w="4928" w:type="dxa"/>
          </w:tcPr>
          <w:p w:rsidR="00B4625E" w:rsidRDefault="00060276">
            <w:r>
              <w:t>Last completed audit year</w:t>
            </w:r>
          </w:p>
        </w:tc>
        <w:tc>
          <w:tcPr>
            <w:tcW w:w="1083" w:type="dxa"/>
          </w:tcPr>
          <w:p w:rsidR="00B4625E" w:rsidRDefault="00060276">
            <w:r>
              <w:t>No</w:t>
            </w:r>
          </w:p>
        </w:tc>
      </w:tr>
      <w:tr w:rsidR="00B4625E" w:rsidTr="00060276">
        <w:tc>
          <w:tcPr>
            <w:tcW w:w="3005" w:type="dxa"/>
          </w:tcPr>
          <w:p w:rsidR="00B4625E" w:rsidRDefault="00060276">
            <w:r>
              <w:t>Quotations and tenders</w:t>
            </w:r>
          </w:p>
        </w:tc>
        <w:tc>
          <w:tcPr>
            <w:tcW w:w="4928" w:type="dxa"/>
          </w:tcPr>
          <w:p w:rsidR="00B4625E" w:rsidRDefault="00060276">
            <w:r>
              <w:t>6 years</w:t>
            </w:r>
          </w:p>
        </w:tc>
        <w:tc>
          <w:tcPr>
            <w:tcW w:w="1083" w:type="dxa"/>
          </w:tcPr>
          <w:p w:rsidR="00B4625E" w:rsidRDefault="00060276">
            <w:r>
              <w:t>No</w:t>
            </w:r>
          </w:p>
        </w:tc>
      </w:tr>
      <w:tr w:rsidR="00B4625E" w:rsidTr="00060276">
        <w:tc>
          <w:tcPr>
            <w:tcW w:w="3005" w:type="dxa"/>
          </w:tcPr>
          <w:p w:rsidR="00B4625E" w:rsidRDefault="00060276">
            <w:r>
              <w:t>Paid invoices</w:t>
            </w:r>
          </w:p>
        </w:tc>
        <w:tc>
          <w:tcPr>
            <w:tcW w:w="4928" w:type="dxa"/>
          </w:tcPr>
          <w:p w:rsidR="00B4625E" w:rsidRDefault="00060276">
            <w:r>
              <w:t>6  years</w:t>
            </w:r>
          </w:p>
        </w:tc>
        <w:tc>
          <w:tcPr>
            <w:tcW w:w="1083" w:type="dxa"/>
          </w:tcPr>
          <w:p w:rsidR="00B4625E" w:rsidRDefault="007C100E" w:rsidP="00060276">
            <w:r>
              <w:t>No</w:t>
            </w:r>
          </w:p>
        </w:tc>
      </w:tr>
      <w:tr w:rsidR="00B4625E" w:rsidTr="00060276">
        <w:tc>
          <w:tcPr>
            <w:tcW w:w="3005" w:type="dxa"/>
          </w:tcPr>
          <w:p w:rsidR="00B4625E" w:rsidRDefault="00060276">
            <w:r>
              <w:t>Paid cheques</w:t>
            </w:r>
          </w:p>
        </w:tc>
        <w:tc>
          <w:tcPr>
            <w:tcW w:w="4928" w:type="dxa"/>
          </w:tcPr>
          <w:p w:rsidR="00B4625E" w:rsidRDefault="00060276">
            <w:r>
              <w:t>6 years</w:t>
            </w:r>
          </w:p>
        </w:tc>
        <w:tc>
          <w:tcPr>
            <w:tcW w:w="1083" w:type="dxa"/>
          </w:tcPr>
          <w:p w:rsidR="00B4625E" w:rsidRDefault="007C100E" w:rsidP="00060276">
            <w:r>
              <w:t>No</w:t>
            </w:r>
          </w:p>
        </w:tc>
      </w:tr>
      <w:tr w:rsidR="00B4625E" w:rsidTr="00060276">
        <w:tc>
          <w:tcPr>
            <w:tcW w:w="3005" w:type="dxa"/>
          </w:tcPr>
          <w:p w:rsidR="00B4625E" w:rsidRDefault="007C100E">
            <w:r>
              <w:t>VAT records</w:t>
            </w:r>
          </w:p>
        </w:tc>
        <w:tc>
          <w:tcPr>
            <w:tcW w:w="4928" w:type="dxa"/>
          </w:tcPr>
          <w:p w:rsidR="00B4625E" w:rsidRDefault="007C100E">
            <w:r>
              <w:t>6 years</w:t>
            </w:r>
          </w:p>
        </w:tc>
        <w:tc>
          <w:tcPr>
            <w:tcW w:w="1083" w:type="dxa"/>
          </w:tcPr>
          <w:p w:rsidR="00B4625E" w:rsidRDefault="007C100E">
            <w:r>
              <w:t>No</w:t>
            </w:r>
          </w:p>
        </w:tc>
      </w:tr>
      <w:tr w:rsidR="00B4625E" w:rsidTr="00060276">
        <w:tc>
          <w:tcPr>
            <w:tcW w:w="3005" w:type="dxa"/>
          </w:tcPr>
          <w:p w:rsidR="00B4625E" w:rsidRDefault="007C100E">
            <w:r>
              <w:t>Petty cash records</w:t>
            </w:r>
          </w:p>
        </w:tc>
        <w:tc>
          <w:tcPr>
            <w:tcW w:w="4928" w:type="dxa"/>
          </w:tcPr>
          <w:p w:rsidR="00B4625E" w:rsidRDefault="007C100E">
            <w:r>
              <w:t>6 years</w:t>
            </w:r>
          </w:p>
        </w:tc>
        <w:tc>
          <w:tcPr>
            <w:tcW w:w="1083" w:type="dxa"/>
          </w:tcPr>
          <w:p w:rsidR="00B4625E" w:rsidRDefault="007C100E">
            <w:r>
              <w:t>No</w:t>
            </w:r>
          </w:p>
        </w:tc>
      </w:tr>
      <w:tr w:rsidR="00B4625E" w:rsidTr="00060276">
        <w:tc>
          <w:tcPr>
            <w:tcW w:w="3005" w:type="dxa"/>
          </w:tcPr>
          <w:p w:rsidR="00B4625E" w:rsidRDefault="007C100E">
            <w:r>
              <w:t>Timesheets</w:t>
            </w:r>
          </w:p>
        </w:tc>
        <w:tc>
          <w:tcPr>
            <w:tcW w:w="4928" w:type="dxa"/>
          </w:tcPr>
          <w:p w:rsidR="00B4625E" w:rsidRDefault="007C100E">
            <w:r>
              <w:t>3 years</w:t>
            </w:r>
          </w:p>
        </w:tc>
        <w:tc>
          <w:tcPr>
            <w:tcW w:w="1083" w:type="dxa"/>
          </w:tcPr>
          <w:p w:rsidR="00B4625E" w:rsidRDefault="007C100E" w:rsidP="007C100E">
            <w:r>
              <w:t>No</w:t>
            </w:r>
          </w:p>
        </w:tc>
      </w:tr>
      <w:tr w:rsidR="007C100E" w:rsidTr="00060276">
        <w:tc>
          <w:tcPr>
            <w:tcW w:w="3005" w:type="dxa"/>
          </w:tcPr>
          <w:p w:rsidR="007C100E" w:rsidRDefault="007C100E">
            <w:r>
              <w:t>Wages records</w:t>
            </w:r>
          </w:p>
        </w:tc>
        <w:tc>
          <w:tcPr>
            <w:tcW w:w="4928" w:type="dxa"/>
          </w:tcPr>
          <w:p w:rsidR="007C100E" w:rsidRDefault="007C100E">
            <w:r>
              <w:t>12 years</w:t>
            </w:r>
          </w:p>
        </w:tc>
        <w:tc>
          <w:tcPr>
            <w:tcW w:w="1083" w:type="dxa"/>
          </w:tcPr>
          <w:p w:rsidR="007C100E" w:rsidRDefault="007C100E" w:rsidP="007C100E">
            <w:r>
              <w:t>No</w:t>
            </w:r>
          </w:p>
        </w:tc>
      </w:tr>
      <w:tr w:rsidR="007C100E" w:rsidTr="00060276">
        <w:tc>
          <w:tcPr>
            <w:tcW w:w="3005" w:type="dxa"/>
          </w:tcPr>
          <w:p w:rsidR="007C100E" w:rsidRDefault="007C100E">
            <w:r>
              <w:t>Insurance policies</w:t>
            </w:r>
          </w:p>
        </w:tc>
        <w:tc>
          <w:tcPr>
            <w:tcW w:w="4928" w:type="dxa"/>
          </w:tcPr>
          <w:p w:rsidR="007C100E" w:rsidRDefault="007C100E">
            <w:r>
              <w:t>While valid</w:t>
            </w:r>
          </w:p>
        </w:tc>
        <w:tc>
          <w:tcPr>
            <w:tcW w:w="1083" w:type="dxa"/>
          </w:tcPr>
          <w:p w:rsidR="007C100E" w:rsidRDefault="007C100E">
            <w:r>
              <w:t>No</w:t>
            </w:r>
          </w:p>
        </w:tc>
      </w:tr>
      <w:tr w:rsidR="00B4625E" w:rsidTr="00060276">
        <w:tc>
          <w:tcPr>
            <w:tcW w:w="3005" w:type="dxa"/>
          </w:tcPr>
          <w:p w:rsidR="00B4625E" w:rsidRDefault="007C100E" w:rsidP="007C100E">
            <w:r>
              <w:t>Employee liability Insurance</w:t>
            </w:r>
          </w:p>
        </w:tc>
        <w:tc>
          <w:tcPr>
            <w:tcW w:w="4928" w:type="dxa"/>
          </w:tcPr>
          <w:p w:rsidR="00B4625E" w:rsidRDefault="007C100E">
            <w:r>
              <w:t>40 years</w:t>
            </w:r>
          </w:p>
        </w:tc>
        <w:tc>
          <w:tcPr>
            <w:tcW w:w="1083" w:type="dxa"/>
          </w:tcPr>
          <w:p w:rsidR="00B4625E" w:rsidRDefault="007C100E">
            <w:r>
              <w:t>Yes</w:t>
            </w:r>
          </w:p>
        </w:tc>
      </w:tr>
      <w:tr w:rsidR="007C100E" w:rsidTr="00060276">
        <w:tc>
          <w:tcPr>
            <w:tcW w:w="3005" w:type="dxa"/>
          </w:tcPr>
          <w:p w:rsidR="007C100E" w:rsidRDefault="007C100E">
            <w:r>
              <w:t>Investments</w:t>
            </w:r>
          </w:p>
        </w:tc>
        <w:tc>
          <w:tcPr>
            <w:tcW w:w="4928" w:type="dxa"/>
          </w:tcPr>
          <w:p w:rsidR="007C100E" w:rsidRPr="007D1379" w:rsidRDefault="007C100E">
            <w:r w:rsidRPr="007D1379">
              <w:t>indefin</w:t>
            </w:r>
            <w:r w:rsidR="008E56AE" w:rsidRPr="007D1379">
              <w:t>i</w:t>
            </w:r>
            <w:r w:rsidRPr="007D1379">
              <w:t>te</w:t>
            </w:r>
          </w:p>
        </w:tc>
        <w:tc>
          <w:tcPr>
            <w:tcW w:w="1083" w:type="dxa"/>
          </w:tcPr>
          <w:p w:rsidR="007C100E" w:rsidRDefault="007C100E">
            <w:r>
              <w:t>Yes</w:t>
            </w:r>
          </w:p>
        </w:tc>
      </w:tr>
      <w:tr w:rsidR="007C100E" w:rsidTr="00060276">
        <w:tc>
          <w:tcPr>
            <w:tcW w:w="3005" w:type="dxa"/>
          </w:tcPr>
          <w:p w:rsidR="007C100E" w:rsidRDefault="00B80328" w:rsidP="00B80328">
            <w:r>
              <w:t xml:space="preserve">Deeds, leases, agreements </w:t>
            </w:r>
          </w:p>
        </w:tc>
        <w:tc>
          <w:tcPr>
            <w:tcW w:w="4928" w:type="dxa"/>
          </w:tcPr>
          <w:p w:rsidR="007C100E" w:rsidRPr="007D1379" w:rsidRDefault="00B80328">
            <w:r w:rsidRPr="007D1379">
              <w:t>Indefin</w:t>
            </w:r>
            <w:r w:rsidR="008E56AE" w:rsidRPr="007D1379">
              <w:t>i</w:t>
            </w:r>
            <w:r w:rsidRPr="007D1379">
              <w:t>te</w:t>
            </w:r>
          </w:p>
        </w:tc>
        <w:tc>
          <w:tcPr>
            <w:tcW w:w="1083" w:type="dxa"/>
          </w:tcPr>
          <w:p w:rsidR="007C100E" w:rsidRDefault="00B80328">
            <w:r>
              <w:t>Yes</w:t>
            </w:r>
          </w:p>
        </w:tc>
      </w:tr>
      <w:tr w:rsidR="007C100E" w:rsidTr="00060276">
        <w:tc>
          <w:tcPr>
            <w:tcW w:w="3005" w:type="dxa"/>
          </w:tcPr>
          <w:p w:rsidR="007C100E" w:rsidRDefault="00B80328">
            <w:r w:rsidRPr="008E56AE">
              <w:rPr>
                <w:u w:val="single"/>
              </w:rPr>
              <w:t>Members</w:t>
            </w:r>
            <w:r w:rsidR="008E56AE" w:rsidRPr="008E56AE">
              <w:rPr>
                <w:u w:val="single"/>
              </w:rPr>
              <w:t>’</w:t>
            </w:r>
            <w:r w:rsidRPr="008E56AE">
              <w:rPr>
                <w:u w:val="single"/>
              </w:rPr>
              <w:t xml:space="preserve"> </w:t>
            </w:r>
            <w:r>
              <w:t>allowances register</w:t>
            </w:r>
          </w:p>
        </w:tc>
        <w:tc>
          <w:tcPr>
            <w:tcW w:w="4928" w:type="dxa"/>
          </w:tcPr>
          <w:p w:rsidR="007C100E" w:rsidRDefault="00B80328">
            <w:r>
              <w:t>6 years</w:t>
            </w:r>
          </w:p>
        </w:tc>
        <w:tc>
          <w:tcPr>
            <w:tcW w:w="1083" w:type="dxa"/>
          </w:tcPr>
          <w:p w:rsidR="007C100E" w:rsidRDefault="00081FBB">
            <w:r>
              <w:t>No</w:t>
            </w:r>
          </w:p>
        </w:tc>
      </w:tr>
      <w:tr w:rsidR="00081FBB" w:rsidTr="00060276">
        <w:tc>
          <w:tcPr>
            <w:tcW w:w="3005" w:type="dxa"/>
          </w:tcPr>
          <w:p w:rsidR="00081FBB" w:rsidRPr="00081FBB" w:rsidRDefault="00081FBB" w:rsidP="00B80328">
            <w:r w:rsidRPr="00081FBB">
              <w:t>Allotment register and plans</w:t>
            </w:r>
          </w:p>
        </w:tc>
        <w:tc>
          <w:tcPr>
            <w:tcW w:w="4928" w:type="dxa"/>
          </w:tcPr>
          <w:p w:rsidR="00081FBB" w:rsidRPr="007D1379" w:rsidRDefault="00081FBB">
            <w:r w:rsidRPr="007D1379">
              <w:t>Indefin</w:t>
            </w:r>
            <w:r w:rsidR="008E56AE" w:rsidRPr="007D1379">
              <w:t>i</w:t>
            </w:r>
            <w:r w:rsidRPr="007D1379">
              <w:t>te</w:t>
            </w:r>
          </w:p>
        </w:tc>
        <w:tc>
          <w:tcPr>
            <w:tcW w:w="1083" w:type="dxa"/>
          </w:tcPr>
          <w:p w:rsidR="00081FBB" w:rsidRDefault="00081FBB">
            <w:r>
              <w:t>Yes</w:t>
            </w:r>
          </w:p>
        </w:tc>
      </w:tr>
      <w:tr w:rsidR="005427DE" w:rsidTr="00060276">
        <w:tc>
          <w:tcPr>
            <w:tcW w:w="3005" w:type="dxa"/>
          </w:tcPr>
          <w:p w:rsidR="005427DE" w:rsidRPr="005427DE" w:rsidRDefault="005427DE" w:rsidP="005427DE">
            <w:r w:rsidRPr="005427DE">
              <w:t>Staff documentation</w:t>
            </w:r>
          </w:p>
        </w:tc>
        <w:tc>
          <w:tcPr>
            <w:tcW w:w="4928" w:type="dxa"/>
          </w:tcPr>
          <w:p w:rsidR="005427DE" w:rsidRDefault="005427DE">
            <w:r>
              <w:t>2 years</w:t>
            </w:r>
          </w:p>
        </w:tc>
        <w:tc>
          <w:tcPr>
            <w:tcW w:w="1083" w:type="dxa"/>
          </w:tcPr>
          <w:p w:rsidR="005427DE" w:rsidRDefault="005427DE">
            <w:r>
              <w:t>No</w:t>
            </w:r>
          </w:p>
        </w:tc>
      </w:tr>
      <w:tr w:rsidR="007C100E" w:rsidTr="00060276">
        <w:tc>
          <w:tcPr>
            <w:tcW w:w="3005" w:type="dxa"/>
          </w:tcPr>
          <w:p w:rsidR="007C100E" w:rsidRPr="00B80328" w:rsidRDefault="00B80328" w:rsidP="00B80328">
            <w:pPr>
              <w:rPr>
                <w:b/>
              </w:rPr>
            </w:pPr>
            <w:r w:rsidRPr="00B80328">
              <w:rPr>
                <w:b/>
              </w:rPr>
              <w:t>Library and Sports Field</w:t>
            </w:r>
          </w:p>
        </w:tc>
        <w:tc>
          <w:tcPr>
            <w:tcW w:w="4928" w:type="dxa"/>
          </w:tcPr>
          <w:p w:rsidR="007C100E" w:rsidRDefault="007C100E"/>
        </w:tc>
        <w:tc>
          <w:tcPr>
            <w:tcW w:w="1083" w:type="dxa"/>
          </w:tcPr>
          <w:p w:rsidR="007C100E" w:rsidRDefault="007C100E"/>
        </w:tc>
      </w:tr>
      <w:tr w:rsidR="00B80328" w:rsidTr="00060276">
        <w:tc>
          <w:tcPr>
            <w:tcW w:w="3005" w:type="dxa"/>
          </w:tcPr>
          <w:p w:rsidR="00B80328" w:rsidRDefault="00B80328">
            <w:r>
              <w:t>Application to hire</w:t>
            </w:r>
          </w:p>
        </w:tc>
        <w:tc>
          <w:tcPr>
            <w:tcW w:w="4928" w:type="dxa"/>
          </w:tcPr>
          <w:p w:rsidR="00B80328" w:rsidRDefault="00B80328">
            <w:r>
              <w:t>6 years</w:t>
            </w:r>
          </w:p>
        </w:tc>
        <w:tc>
          <w:tcPr>
            <w:tcW w:w="1083" w:type="dxa"/>
          </w:tcPr>
          <w:p w:rsidR="00B80328" w:rsidRDefault="00081FBB">
            <w:r>
              <w:t>No</w:t>
            </w:r>
          </w:p>
        </w:tc>
      </w:tr>
      <w:tr w:rsidR="00B80328" w:rsidTr="00060276">
        <w:tc>
          <w:tcPr>
            <w:tcW w:w="3005" w:type="dxa"/>
          </w:tcPr>
          <w:p w:rsidR="00B80328" w:rsidRDefault="00B80328">
            <w:r>
              <w:lastRenderedPageBreak/>
              <w:t>Lettings diary</w:t>
            </w:r>
          </w:p>
        </w:tc>
        <w:tc>
          <w:tcPr>
            <w:tcW w:w="4928" w:type="dxa"/>
          </w:tcPr>
          <w:p w:rsidR="00B80328" w:rsidRDefault="00B80328">
            <w:r>
              <w:t>6 years</w:t>
            </w:r>
          </w:p>
        </w:tc>
        <w:tc>
          <w:tcPr>
            <w:tcW w:w="1083" w:type="dxa"/>
          </w:tcPr>
          <w:p w:rsidR="00B80328" w:rsidRDefault="00081FBB">
            <w:r>
              <w:t>No</w:t>
            </w:r>
          </w:p>
        </w:tc>
      </w:tr>
      <w:tr w:rsidR="00081FBB" w:rsidTr="00060276">
        <w:tc>
          <w:tcPr>
            <w:tcW w:w="3005" w:type="dxa"/>
          </w:tcPr>
          <w:p w:rsidR="00081FBB" w:rsidRDefault="00081FBB">
            <w:r>
              <w:t>Copies of bills to hires</w:t>
            </w:r>
          </w:p>
        </w:tc>
        <w:tc>
          <w:tcPr>
            <w:tcW w:w="4928" w:type="dxa"/>
          </w:tcPr>
          <w:p w:rsidR="00081FBB" w:rsidRDefault="00081FBB">
            <w:r>
              <w:t>6 years</w:t>
            </w:r>
          </w:p>
        </w:tc>
        <w:tc>
          <w:tcPr>
            <w:tcW w:w="1083" w:type="dxa"/>
          </w:tcPr>
          <w:p w:rsidR="00081FBB" w:rsidRDefault="00081FBB">
            <w:r>
              <w:t>No</w:t>
            </w:r>
          </w:p>
        </w:tc>
      </w:tr>
      <w:tr w:rsidR="007C100E" w:rsidTr="00060276">
        <w:tc>
          <w:tcPr>
            <w:tcW w:w="3005" w:type="dxa"/>
          </w:tcPr>
          <w:p w:rsidR="007C100E" w:rsidRDefault="00081FBB">
            <w:r>
              <w:t>Tickets issued</w:t>
            </w:r>
          </w:p>
        </w:tc>
        <w:tc>
          <w:tcPr>
            <w:tcW w:w="4928" w:type="dxa"/>
          </w:tcPr>
          <w:p w:rsidR="007C100E" w:rsidRDefault="00081FBB">
            <w:r>
              <w:t>6 years</w:t>
            </w:r>
          </w:p>
        </w:tc>
        <w:tc>
          <w:tcPr>
            <w:tcW w:w="1083" w:type="dxa"/>
          </w:tcPr>
          <w:p w:rsidR="007C100E" w:rsidRDefault="00081FBB">
            <w:r>
              <w:t>No</w:t>
            </w:r>
          </w:p>
        </w:tc>
      </w:tr>
      <w:tr w:rsidR="00081FBB" w:rsidTr="00060276">
        <w:tc>
          <w:tcPr>
            <w:tcW w:w="3005" w:type="dxa"/>
          </w:tcPr>
          <w:p w:rsidR="00081FBB" w:rsidRPr="00081FBB" w:rsidRDefault="00081FBB">
            <w:pPr>
              <w:rPr>
                <w:b/>
              </w:rPr>
            </w:pPr>
            <w:r w:rsidRPr="00081FBB">
              <w:rPr>
                <w:b/>
              </w:rPr>
              <w:t xml:space="preserve">Legal </w:t>
            </w:r>
            <w:r>
              <w:rPr>
                <w:b/>
              </w:rPr>
              <w:t xml:space="preserve">Proceedings </w:t>
            </w:r>
            <w:r w:rsidRPr="00081FBB">
              <w:rPr>
                <w:b/>
              </w:rPr>
              <w:t>Information</w:t>
            </w:r>
          </w:p>
        </w:tc>
        <w:tc>
          <w:tcPr>
            <w:tcW w:w="4928" w:type="dxa"/>
          </w:tcPr>
          <w:p w:rsidR="00081FBB" w:rsidRDefault="00081FBB"/>
        </w:tc>
        <w:tc>
          <w:tcPr>
            <w:tcW w:w="1083" w:type="dxa"/>
          </w:tcPr>
          <w:p w:rsidR="00081FBB" w:rsidRDefault="00081FBB"/>
        </w:tc>
      </w:tr>
      <w:tr w:rsidR="00081FBB" w:rsidTr="00060276">
        <w:tc>
          <w:tcPr>
            <w:tcW w:w="3005" w:type="dxa"/>
          </w:tcPr>
          <w:p w:rsidR="00081FBB" w:rsidRDefault="00081FBB">
            <w:r>
              <w:t>Negligence and TORTS</w:t>
            </w:r>
          </w:p>
        </w:tc>
        <w:tc>
          <w:tcPr>
            <w:tcW w:w="4928" w:type="dxa"/>
          </w:tcPr>
          <w:p w:rsidR="00081FBB" w:rsidRDefault="00081FBB">
            <w:r>
              <w:t>6 years</w:t>
            </w:r>
          </w:p>
        </w:tc>
        <w:tc>
          <w:tcPr>
            <w:tcW w:w="1083" w:type="dxa"/>
          </w:tcPr>
          <w:p w:rsidR="00081FBB" w:rsidRDefault="00081FBB">
            <w:r>
              <w:t>Yes</w:t>
            </w:r>
          </w:p>
        </w:tc>
      </w:tr>
      <w:tr w:rsidR="00081FBB" w:rsidTr="00060276">
        <w:tc>
          <w:tcPr>
            <w:tcW w:w="3005" w:type="dxa"/>
          </w:tcPr>
          <w:p w:rsidR="00081FBB" w:rsidRDefault="00081FBB">
            <w:r>
              <w:t>Defamation</w:t>
            </w:r>
          </w:p>
        </w:tc>
        <w:tc>
          <w:tcPr>
            <w:tcW w:w="4928" w:type="dxa"/>
          </w:tcPr>
          <w:p w:rsidR="00081FBB" w:rsidRDefault="00081FBB">
            <w:r>
              <w:t>1 year</w:t>
            </w:r>
          </w:p>
        </w:tc>
        <w:tc>
          <w:tcPr>
            <w:tcW w:w="1083" w:type="dxa"/>
          </w:tcPr>
          <w:p w:rsidR="00081FBB" w:rsidRDefault="00081FBB">
            <w:r>
              <w:t>Yes</w:t>
            </w:r>
          </w:p>
        </w:tc>
      </w:tr>
      <w:tr w:rsidR="00081FBB" w:rsidTr="00060276">
        <w:tc>
          <w:tcPr>
            <w:tcW w:w="3005" w:type="dxa"/>
          </w:tcPr>
          <w:p w:rsidR="00081FBB" w:rsidRDefault="00081FBB">
            <w:r>
              <w:t>Contract</w:t>
            </w:r>
          </w:p>
        </w:tc>
        <w:tc>
          <w:tcPr>
            <w:tcW w:w="4928" w:type="dxa"/>
          </w:tcPr>
          <w:p w:rsidR="00081FBB" w:rsidRDefault="00081FBB">
            <w:r>
              <w:t>6 years</w:t>
            </w:r>
          </w:p>
        </w:tc>
        <w:tc>
          <w:tcPr>
            <w:tcW w:w="1083" w:type="dxa"/>
          </w:tcPr>
          <w:p w:rsidR="00081FBB" w:rsidRDefault="00081FBB">
            <w:r>
              <w:t>Yes</w:t>
            </w:r>
          </w:p>
        </w:tc>
      </w:tr>
      <w:tr w:rsidR="00081FBB" w:rsidTr="00060276">
        <w:tc>
          <w:tcPr>
            <w:tcW w:w="3005" w:type="dxa"/>
          </w:tcPr>
          <w:p w:rsidR="00081FBB" w:rsidRDefault="00081FBB" w:rsidP="00081FBB">
            <w:r>
              <w:t>Leases</w:t>
            </w:r>
          </w:p>
        </w:tc>
        <w:tc>
          <w:tcPr>
            <w:tcW w:w="4928" w:type="dxa"/>
          </w:tcPr>
          <w:p w:rsidR="00081FBB" w:rsidRDefault="00081FBB">
            <w:r>
              <w:t>12 years</w:t>
            </w:r>
          </w:p>
        </w:tc>
        <w:tc>
          <w:tcPr>
            <w:tcW w:w="1083" w:type="dxa"/>
          </w:tcPr>
          <w:p w:rsidR="00081FBB" w:rsidRDefault="00081FBB">
            <w:r>
              <w:t>Yes</w:t>
            </w:r>
          </w:p>
        </w:tc>
      </w:tr>
      <w:tr w:rsidR="00081FBB" w:rsidTr="00060276">
        <w:tc>
          <w:tcPr>
            <w:tcW w:w="3005" w:type="dxa"/>
          </w:tcPr>
          <w:p w:rsidR="00081FBB" w:rsidRDefault="00081FBB">
            <w:r>
              <w:t>Sums recoverable by statute</w:t>
            </w:r>
          </w:p>
        </w:tc>
        <w:tc>
          <w:tcPr>
            <w:tcW w:w="4928" w:type="dxa"/>
          </w:tcPr>
          <w:p w:rsidR="00081FBB" w:rsidRDefault="00081FBB">
            <w:r>
              <w:t>6 years</w:t>
            </w:r>
          </w:p>
        </w:tc>
        <w:tc>
          <w:tcPr>
            <w:tcW w:w="1083" w:type="dxa"/>
          </w:tcPr>
          <w:p w:rsidR="00081FBB" w:rsidRDefault="00081FBB">
            <w:r>
              <w:t>Yes</w:t>
            </w:r>
          </w:p>
        </w:tc>
      </w:tr>
      <w:tr w:rsidR="00081FBB" w:rsidTr="00060276">
        <w:tc>
          <w:tcPr>
            <w:tcW w:w="3005" w:type="dxa"/>
          </w:tcPr>
          <w:p w:rsidR="00081FBB" w:rsidRDefault="00081FBB">
            <w:r>
              <w:t>Personal Injury</w:t>
            </w:r>
          </w:p>
        </w:tc>
        <w:tc>
          <w:tcPr>
            <w:tcW w:w="4928" w:type="dxa"/>
          </w:tcPr>
          <w:p w:rsidR="00081FBB" w:rsidRDefault="00081FBB">
            <w:r>
              <w:t>3 years</w:t>
            </w:r>
          </w:p>
        </w:tc>
        <w:tc>
          <w:tcPr>
            <w:tcW w:w="1083" w:type="dxa"/>
          </w:tcPr>
          <w:p w:rsidR="00081FBB" w:rsidRDefault="00081FBB">
            <w:r>
              <w:t>Yes</w:t>
            </w:r>
          </w:p>
        </w:tc>
      </w:tr>
      <w:tr w:rsidR="00081FBB" w:rsidTr="00060276">
        <w:tc>
          <w:tcPr>
            <w:tcW w:w="3005" w:type="dxa"/>
          </w:tcPr>
          <w:p w:rsidR="00081FBB" w:rsidRDefault="00081FBB">
            <w:r>
              <w:t>Land recovery</w:t>
            </w:r>
          </w:p>
        </w:tc>
        <w:tc>
          <w:tcPr>
            <w:tcW w:w="4928" w:type="dxa"/>
          </w:tcPr>
          <w:p w:rsidR="00081FBB" w:rsidRDefault="00081FBB">
            <w:r>
              <w:t>12 years</w:t>
            </w:r>
          </w:p>
        </w:tc>
        <w:tc>
          <w:tcPr>
            <w:tcW w:w="1083" w:type="dxa"/>
          </w:tcPr>
          <w:p w:rsidR="00081FBB" w:rsidRDefault="00081FBB">
            <w:r>
              <w:t>Yes</w:t>
            </w:r>
          </w:p>
        </w:tc>
      </w:tr>
      <w:tr w:rsidR="00081FBB" w:rsidTr="00060276">
        <w:tc>
          <w:tcPr>
            <w:tcW w:w="3005" w:type="dxa"/>
          </w:tcPr>
          <w:p w:rsidR="00081FBB" w:rsidRDefault="00081FBB">
            <w:r>
              <w:t>Rent</w:t>
            </w:r>
          </w:p>
        </w:tc>
        <w:tc>
          <w:tcPr>
            <w:tcW w:w="4928" w:type="dxa"/>
          </w:tcPr>
          <w:p w:rsidR="00081FBB" w:rsidRDefault="00081FBB">
            <w:r>
              <w:t>6 years</w:t>
            </w:r>
          </w:p>
        </w:tc>
        <w:tc>
          <w:tcPr>
            <w:tcW w:w="1083" w:type="dxa"/>
          </w:tcPr>
          <w:p w:rsidR="00081FBB" w:rsidRDefault="00081FBB" w:rsidP="00081FBB">
            <w:r>
              <w:t>Yes</w:t>
            </w:r>
          </w:p>
        </w:tc>
      </w:tr>
      <w:tr w:rsidR="00B80328" w:rsidTr="00060276">
        <w:tc>
          <w:tcPr>
            <w:tcW w:w="3005" w:type="dxa"/>
          </w:tcPr>
          <w:p w:rsidR="00B80328" w:rsidRDefault="00081FBB">
            <w:r>
              <w:t>Breach of trust</w:t>
            </w:r>
          </w:p>
        </w:tc>
        <w:tc>
          <w:tcPr>
            <w:tcW w:w="4928" w:type="dxa"/>
          </w:tcPr>
          <w:p w:rsidR="00B80328" w:rsidRDefault="00081FBB">
            <w:r>
              <w:t>None</w:t>
            </w:r>
          </w:p>
        </w:tc>
        <w:tc>
          <w:tcPr>
            <w:tcW w:w="1083" w:type="dxa"/>
          </w:tcPr>
          <w:p w:rsidR="00B80328" w:rsidRDefault="00081FBB">
            <w:r>
              <w:t>Yes</w:t>
            </w:r>
          </w:p>
        </w:tc>
      </w:tr>
    </w:tbl>
    <w:p w:rsidR="009C2509" w:rsidRDefault="009C2509"/>
    <w:p w:rsidR="005427DE" w:rsidRDefault="005427DE"/>
    <w:p w:rsidR="005427DE" w:rsidRPr="001A085A" w:rsidRDefault="005427DE">
      <w:pPr>
        <w:rPr>
          <w:b/>
          <w:sz w:val="28"/>
          <w:szCs w:val="28"/>
        </w:rPr>
      </w:pPr>
      <w:r w:rsidRPr="001A085A">
        <w:rPr>
          <w:b/>
          <w:sz w:val="28"/>
          <w:szCs w:val="28"/>
        </w:rPr>
        <w:t>Publication policy</w:t>
      </w:r>
    </w:p>
    <w:p w:rsidR="005427DE" w:rsidRDefault="005427DE">
      <w:r>
        <w:t>Much information is held on the website and available to print or download free of charge</w:t>
      </w:r>
      <w:r w:rsidR="00F04F5A">
        <w:t xml:space="preserve">. Should hard copies be required from the council they will be charged at 25p per </w:t>
      </w:r>
      <w:r w:rsidR="00F04F5A" w:rsidRPr="008E56AE">
        <w:rPr>
          <w:u w:val="single"/>
        </w:rPr>
        <w:t>copy</w:t>
      </w:r>
      <w:r w:rsidR="008E56AE">
        <w:rPr>
          <w:u w:val="single"/>
        </w:rPr>
        <w:t>. I</w:t>
      </w:r>
      <w:r w:rsidR="00F04F5A" w:rsidRPr="008E56AE">
        <w:rPr>
          <w:u w:val="single"/>
        </w:rPr>
        <w:t>f</w:t>
      </w:r>
      <w:r w:rsidR="00F04F5A">
        <w:t xml:space="preserve"> the request is over 10 copies there will also be a charge </w:t>
      </w:r>
      <w:r w:rsidR="001A085A">
        <w:t xml:space="preserve">of the clerk’s hourly rate </w:t>
      </w:r>
      <w:r w:rsidR="00F04F5A">
        <w:t xml:space="preserve">for </w:t>
      </w:r>
      <w:r w:rsidR="001A085A">
        <w:t>the amount of hours expended in p</w:t>
      </w:r>
      <w:r w:rsidR="00F04F5A">
        <w:t>reparing the information.</w:t>
      </w:r>
      <w:r w:rsidR="001A085A">
        <w:t xml:space="preserve"> The website address is </w:t>
      </w:r>
      <w:hyperlink r:id="rId5" w:history="1">
        <w:r w:rsidR="001A085A" w:rsidRPr="001A085A">
          <w:rPr>
            <w:rStyle w:val="Hyperlink"/>
            <w:rFonts w:cs="Arial"/>
            <w:b/>
          </w:rPr>
          <w:t>www.parish-council.com/heddononthewall</w:t>
        </w:r>
      </w:hyperlink>
    </w:p>
    <w:p w:rsidR="001A085A" w:rsidRDefault="001A085A"/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5"/>
        <w:gridCol w:w="3402"/>
      </w:tblGrid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F04F5A" w:rsidRDefault="008E2AC5" w:rsidP="00DE3FB7">
            <w:pPr>
              <w:spacing w:before="60" w:after="120"/>
              <w:rPr>
                <w:rFonts w:cs="Arial"/>
                <w:b/>
                <w:smallCaps/>
                <w:sz w:val="28"/>
                <w:szCs w:val="28"/>
              </w:rPr>
            </w:pPr>
            <w:r w:rsidRPr="00F04F5A">
              <w:rPr>
                <w:rFonts w:cs="Arial"/>
                <w:b/>
                <w:smallCaps/>
                <w:sz w:val="28"/>
                <w:szCs w:val="28"/>
              </w:rPr>
              <w:t>Information to be published</w:t>
            </w:r>
          </w:p>
        </w:tc>
        <w:tc>
          <w:tcPr>
            <w:tcW w:w="3402" w:type="dxa"/>
            <w:shd w:val="clear" w:color="auto" w:fill="auto"/>
          </w:tcPr>
          <w:p w:rsidR="008E2AC5" w:rsidRPr="00F04F5A" w:rsidRDefault="008E2AC5" w:rsidP="00DE3FB7">
            <w:pPr>
              <w:spacing w:before="60" w:after="120"/>
              <w:rPr>
                <w:rFonts w:cs="Arial"/>
                <w:b/>
                <w:smallCaps/>
                <w:sz w:val="28"/>
                <w:szCs w:val="28"/>
              </w:rPr>
            </w:pPr>
            <w:r w:rsidRPr="00F04F5A">
              <w:rPr>
                <w:rFonts w:cs="Arial"/>
                <w:b/>
                <w:smallCaps/>
                <w:sz w:val="28"/>
                <w:szCs w:val="28"/>
              </w:rPr>
              <w:t>How the information can be obtained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F04F5A" w:rsidRDefault="008E2AC5" w:rsidP="005427DE">
            <w:pPr>
              <w:spacing w:before="60" w:after="120"/>
              <w:rPr>
                <w:rFonts w:cs="Arial"/>
                <w:color w:val="0000FF"/>
              </w:rPr>
            </w:pPr>
            <w:r w:rsidRPr="00F04F5A">
              <w:rPr>
                <w:rFonts w:cs="Arial"/>
                <w:b/>
                <w:color w:val="0000FF"/>
                <w:sz w:val="28"/>
                <w:szCs w:val="28"/>
              </w:rPr>
              <w:t>Class 1 – Who we are and what we do</w:t>
            </w:r>
          </w:p>
        </w:tc>
        <w:tc>
          <w:tcPr>
            <w:tcW w:w="3402" w:type="dxa"/>
            <w:shd w:val="clear" w:color="auto" w:fill="auto"/>
          </w:tcPr>
          <w:p w:rsidR="008E2AC5" w:rsidRPr="00F04F5A" w:rsidRDefault="008E2AC5" w:rsidP="00DE3FB7">
            <w:pPr>
              <w:spacing w:before="60" w:after="120"/>
              <w:rPr>
                <w:rFonts w:cs="Arial"/>
                <w:i/>
                <w:color w:val="0000FF"/>
              </w:rPr>
            </w:pPr>
            <w:r w:rsidRPr="00F04F5A">
              <w:rPr>
                <w:rFonts w:cs="Arial"/>
                <w:i/>
                <w:color w:val="0000FF"/>
              </w:rPr>
              <w:t>(hard copy and/or website)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F04F5A" w:rsidRDefault="008E2AC5" w:rsidP="00DE3FB7">
            <w:pPr>
              <w:spacing w:before="60" w:after="120"/>
              <w:rPr>
                <w:rFonts w:cs="Arial"/>
              </w:rPr>
            </w:pPr>
            <w:r w:rsidRPr="00F04F5A">
              <w:rPr>
                <w:rFonts w:cs="Arial"/>
              </w:rPr>
              <w:t>Who’s who on the Council and its Committees</w:t>
            </w:r>
          </w:p>
        </w:tc>
        <w:tc>
          <w:tcPr>
            <w:tcW w:w="3402" w:type="dxa"/>
            <w:shd w:val="clear" w:color="auto" w:fill="auto"/>
          </w:tcPr>
          <w:p w:rsidR="008E2AC5" w:rsidRPr="00F04F5A" w:rsidRDefault="008E2AC5" w:rsidP="00DE3FB7">
            <w:pPr>
              <w:spacing w:before="60" w:after="120"/>
              <w:rPr>
                <w:rFonts w:cs="Arial"/>
              </w:rPr>
            </w:pPr>
            <w:r w:rsidRPr="00F04F5A">
              <w:rPr>
                <w:rFonts w:cs="Arial"/>
              </w:rPr>
              <w:t>Hard copy</w:t>
            </w:r>
            <w:r>
              <w:rPr>
                <w:rFonts w:cs="Arial"/>
              </w:rPr>
              <w:t>/Website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F04F5A" w:rsidRDefault="008E2AC5" w:rsidP="007D1379">
            <w:pPr>
              <w:spacing w:before="60" w:after="120"/>
              <w:rPr>
                <w:rFonts w:cs="Arial"/>
              </w:rPr>
            </w:pPr>
            <w:r w:rsidRPr="00F04F5A">
              <w:rPr>
                <w:rFonts w:cs="Arial"/>
              </w:rPr>
              <w:t xml:space="preserve">Contact details for Parish Clerk and Council members </w:t>
            </w:r>
          </w:p>
        </w:tc>
        <w:tc>
          <w:tcPr>
            <w:tcW w:w="3402" w:type="dxa"/>
            <w:shd w:val="clear" w:color="auto" w:fill="auto"/>
          </w:tcPr>
          <w:p w:rsidR="008E2AC5" w:rsidRPr="00F04F5A" w:rsidRDefault="008E2AC5" w:rsidP="00DE3FB7">
            <w:pPr>
              <w:spacing w:before="60" w:after="120"/>
              <w:rPr>
                <w:rFonts w:cs="Arial"/>
              </w:rPr>
            </w:pPr>
            <w:r w:rsidRPr="00F04F5A">
              <w:rPr>
                <w:rFonts w:cs="Arial"/>
              </w:rPr>
              <w:t>Hard copy</w:t>
            </w:r>
            <w:r>
              <w:rPr>
                <w:rFonts w:cs="Arial"/>
              </w:rPr>
              <w:t>/Website</w:t>
            </w:r>
            <w:r w:rsidRPr="00F04F5A">
              <w:rPr>
                <w:rFonts w:cs="Arial"/>
              </w:rPr>
              <w:br/>
              <w:t>Parish Council notice board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Location of main Council offices and accessibility details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copy/Website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F04F5A">
            <w:pPr>
              <w:spacing w:before="60" w:after="120"/>
              <w:rPr>
                <w:rFonts w:cs="Arial"/>
                <w:color w:val="0000FF"/>
              </w:rPr>
            </w:pPr>
            <w:r w:rsidRPr="00DC632F">
              <w:rPr>
                <w:rFonts w:cs="Arial"/>
                <w:b/>
                <w:color w:val="0000FF"/>
                <w:sz w:val="28"/>
                <w:szCs w:val="28"/>
              </w:rPr>
              <w:t>Class 2 – What we spend and how we spend it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  <w:i/>
                <w:color w:val="0000FF"/>
              </w:rPr>
            </w:pPr>
            <w:r w:rsidRPr="00DC632F">
              <w:rPr>
                <w:rFonts w:cs="Arial"/>
                <w:i/>
                <w:color w:val="0000FF"/>
              </w:rPr>
              <w:t>(hard copy and/or website)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Annual return form and report by auditor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F04F5A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copy/Website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Finalised budget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Precept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Financial Standing Orders and Regulations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8E2AC5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copy/Website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Grants given and received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List of current contracts awarded and value of contract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lastRenderedPageBreak/>
              <w:t>Members’ allowances and expenses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8E2AC5">
            <w:pPr>
              <w:spacing w:before="60" w:after="120"/>
              <w:rPr>
                <w:rFonts w:cs="Arial"/>
                <w:color w:val="0000FF"/>
              </w:rPr>
            </w:pPr>
            <w:r w:rsidRPr="00DC632F">
              <w:rPr>
                <w:rFonts w:cs="Arial"/>
                <w:b/>
                <w:color w:val="0000FF"/>
                <w:sz w:val="28"/>
                <w:szCs w:val="28"/>
              </w:rPr>
              <w:t>Class 3 – What our priorities are and how we are doing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  <w:i/>
                <w:color w:val="0000FF"/>
              </w:rPr>
            </w:pPr>
            <w:r w:rsidRPr="00DC632F">
              <w:rPr>
                <w:rFonts w:cs="Arial"/>
                <w:i/>
                <w:color w:val="0000FF"/>
              </w:rPr>
              <w:t>(hard copy and/or website)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Annual Report to Parish or Community Meeting (current and previous year as a minimum)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copy/Website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C632F">
            <w:pPr>
              <w:spacing w:before="60" w:after="120"/>
              <w:rPr>
                <w:rFonts w:cs="Arial"/>
                <w:color w:val="0000FF"/>
              </w:rPr>
            </w:pPr>
            <w:r w:rsidRPr="00DC632F">
              <w:rPr>
                <w:rFonts w:cs="Arial"/>
                <w:b/>
                <w:color w:val="0000FF"/>
                <w:sz w:val="28"/>
                <w:szCs w:val="28"/>
              </w:rPr>
              <w:t>Class 4 – How we make decisions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  <w:i/>
                <w:color w:val="0000FF"/>
              </w:rPr>
            </w:pPr>
            <w:r w:rsidRPr="00DC632F">
              <w:rPr>
                <w:rFonts w:cs="Arial"/>
                <w:i/>
                <w:color w:val="0000FF"/>
              </w:rPr>
              <w:t>(hard copy and/or website)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Timetable of meetings (Council, any committee/sub-committee meetings and parish meetings)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8E2AC5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copy/website</w:t>
            </w:r>
            <w:r w:rsidRPr="00DC632F">
              <w:rPr>
                <w:rFonts w:cs="Arial"/>
              </w:rPr>
              <w:br/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Agendas of meetings (as above)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copy/website</w:t>
            </w:r>
            <w:r w:rsidRPr="00DC632F">
              <w:rPr>
                <w:rFonts w:cs="Arial"/>
              </w:rPr>
              <w:br/>
              <w:t>Parish Council notice board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Minutes of meetings (as above) – N.B. this will exclude information that is properly regarded as private to the meeting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copy/website</w:t>
            </w:r>
            <w:r w:rsidRPr="00DC632F">
              <w:rPr>
                <w:rFonts w:cs="Arial"/>
              </w:rPr>
              <w:br/>
              <w:t>Library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Reports presented to council meetings – N.B. this will exclude information that is properly regarded as private to the meeting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Responses to consultation papers</w:t>
            </w:r>
            <w:r w:rsidR="00DC632F" w:rsidRPr="00DC632F">
              <w:rPr>
                <w:rFonts w:cs="Arial"/>
              </w:rPr>
              <w:t xml:space="preserve"> on Minutes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DC632F" w:rsidP="00DC632F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copy/website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Responses to planning applications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DC632F" w:rsidP="00DC632F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 xml:space="preserve">www.northumberland.gov.uk </w:t>
            </w:r>
            <w:r w:rsidR="008E2AC5" w:rsidRPr="00DC632F">
              <w:rPr>
                <w:rFonts w:cs="Arial"/>
              </w:rPr>
              <w:br/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C632F">
            <w:pPr>
              <w:spacing w:before="60" w:after="120"/>
              <w:rPr>
                <w:rFonts w:cs="Arial"/>
                <w:color w:val="0000FF"/>
              </w:rPr>
            </w:pPr>
            <w:r w:rsidRPr="00DC632F">
              <w:rPr>
                <w:rFonts w:cs="Arial"/>
                <w:b/>
                <w:color w:val="0000FF"/>
                <w:sz w:val="28"/>
                <w:szCs w:val="28"/>
              </w:rPr>
              <w:t>Class 5 – Our policies and procedures</w:t>
            </w:r>
            <w:r w:rsidR="00DC632F" w:rsidRPr="00DC632F">
              <w:rPr>
                <w:rFonts w:cs="Arial"/>
                <w:color w:val="0000FF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  <w:i/>
                <w:color w:val="0000FF"/>
              </w:rPr>
            </w:pPr>
            <w:r w:rsidRPr="00DC632F">
              <w:rPr>
                <w:rFonts w:cs="Arial"/>
                <w:i/>
                <w:color w:val="0000FF"/>
              </w:rPr>
              <w:t>(hard copy and/or website)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Policies and procedures for the conduct of council business:</w:t>
            </w:r>
          </w:p>
          <w:p w:rsidR="008E2AC5" w:rsidRPr="00DC632F" w:rsidRDefault="008E2AC5" w:rsidP="00DC632F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Procedural standing orders</w:t>
            </w:r>
            <w:r w:rsidRPr="00DC632F">
              <w:rPr>
                <w:rFonts w:cs="Arial"/>
              </w:rPr>
              <w:br/>
              <w:t>Committee and sub-committee terms of reference</w:t>
            </w:r>
            <w:r w:rsidRPr="00DC632F">
              <w:rPr>
                <w:rFonts w:cs="Arial"/>
              </w:rPr>
              <w:br/>
              <w:t>Del</w:t>
            </w:r>
            <w:r w:rsidR="00DC632F" w:rsidRPr="00DC632F">
              <w:rPr>
                <w:rFonts w:cs="Arial"/>
              </w:rPr>
              <w:t>e</w:t>
            </w:r>
            <w:r w:rsidRPr="00DC632F">
              <w:rPr>
                <w:rFonts w:cs="Arial"/>
              </w:rPr>
              <w:t>gated authority in respect of officers</w:t>
            </w:r>
            <w:r w:rsidRPr="00DC632F">
              <w:rPr>
                <w:rFonts w:cs="Arial"/>
              </w:rPr>
              <w:br/>
              <w:t>Code of Conduct</w:t>
            </w:r>
            <w:r w:rsidRPr="00DC632F">
              <w:rPr>
                <w:rFonts w:cs="Arial"/>
              </w:rPr>
              <w:br/>
              <w:t>Policy statements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Website</w:t>
            </w:r>
            <w:r w:rsidRPr="00DC632F">
              <w:rPr>
                <w:rFonts w:cs="Arial"/>
              </w:rPr>
              <w:br/>
              <w:t>Hard copy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Policies and procedures for the provision of services and about the employment of staff:</w:t>
            </w:r>
          </w:p>
          <w:p w:rsidR="008E2AC5" w:rsidRPr="00DC632F" w:rsidRDefault="008E2AC5" w:rsidP="00DC632F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Internal policies relating to the delivery of services</w:t>
            </w:r>
            <w:r w:rsidRPr="00DC632F">
              <w:rPr>
                <w:rFonts w:cs="Arial"/>
              </w:rPr>
              <w:br/>
              <w:t>Equality and diversity policy</w:t>
            </w:r>
            <w:r w:rsidRPr="00DC632F">
              <w:rPr>
                <w:rFonts w:cs="Arial"/>
              </w:rPr>
              <w:br/>
              <w:t>Health and safety policy</w:t>
            </w:r>
            <w:r w:rsidRPr="00DC632F">
              <w:rPr>
                <w:rFonts w:cs="Arial"/>
              </w:rPr>
              <w:br/>
              <w:t>Policies and procedures for handling requests for information</w:t>
            </w:r>
            <w:r w:rsidRPr="00DC632F">
              <w:rPr>
                <w:rFonts w:cs="Arial"/>
              </w:rPr>
              <w:br/>
              <w:t>Complaints procedures (including those covering requests for information and operating the publication scheme)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Website</w:t>
            </w:r>
            <w:r w:rsidRPr="00DC632F">
              <w:rPr>
                <w:rFonts w:cs="Arial"/>
              </w:rPr>
              <w:br/>
              <w:t>Hard copy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lastRenderedPageBreak/>
              <w:t>Information security policy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Records management policies (records retention, destruction and archive)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</w:t>
            </w:r>
            <w:r w:rsidR="00DC632F" w:rsidRPr="00DC632F">
              <w:rPr>
                <w:rFonts w:cs="Arial"/>
              </w:rPr>
              <w:t>/Website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Data protection policies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C632F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</w:t>
            </w:r>
            <w:r w:rsidR="00DC632F" w:rsidRPr="00DC632F">
              <w:rPr>
                <w:rFonts w:cs="Arial"/>
              </w:rPr>
              <w:t>/Website</w:t>
            </w:r>
          </w:p>
        </w:tc>
      </w:tr>
      <w:tr w:rsidR="008E2AC5" w:rsidRPr="005C7A7E" w:rsidTr="007D1379">
        <w:tc>
          <w:tcPr>
            <w:tcW w:w="5675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Schedule of charges (for the publication of information)</w:t>
            </w:r>
          </w:p>
        </w:tc>
        <w:tc>
          <w:tcPr>
            <w:tcW w:w="3402" w:type="dxa"/>
            <w:shd w:val="clear" w:color="auto" w:fill="auto"/>
          </w:tcPr>
          <w:p w:rsidR="008E2AC5" w:rsidRPr="00DC632F" w:rsidRDefault="008E2AC5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</w:t>
            </w:r>
            <w:r w:rsidR="00DC632F" w:rsidRPr="00DC632F">
              <w:rPr>
                <w:rFonts w:cs="Arial"/>
              </w:rPr>
              <w:t>/Website</w:t>
            </w:r>
          </w:p>
        </w:tc>
      </w:tr>
      <w:tr w:rsidR="00DC632F" w:rsidRPr="005C7A7E" w:rsidTr="007D1379">
        <w:tc>
          <w:tcPr>
            <w:tcW w:w="5675" w:type="dxa"/>
            <w:shd w:val="clear" w:color="auto" w:fill="auto"/>
          </w:tcPr>
          <w:p w:rsidR="00DC632F" w:rsidRPr="00DC632F" w:rsidRDefault="00DC632F" w:rsidP="00DC632F">
            <w:pPr>
              <w:spacing w:before="60" w:after="120"/>
              <w:rPr>
                <w:rFonts w:cs="Arial"/>
                <w:color w:val="0000FF"/>
              </w:rPr>
            </w:pPr>
            <w:r w:rsidRPr="00DC632F">
              <w:rPr>
                <w:rFonts w:cs="Arial"/>
                <w:b/>
                <w:color w:val="0000FF"/>
                <w:sz w:val="28"/>
                <w:szCs w:val="28"/>
              </w:rPr>
              <w:t>Class 6 – Lists and registers</w:t>
            </w:r>
          </w:p>
        </w:tc>
        <w:tc>
          <w:tcPr>
            <w:tcW w:w="3402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  <w:i/>
                <w:color w:val="0000FF"/>
              </w:rPr>
            </w:pPr>
            <w:r w:rsidRPr="00DC632F">
              <w:rPr>
                <w:rFonts w:cs="Arial"/>
                <w:i/>
                <w:color w:val="0000FF"/>
              </w:rPr>
              <w:t>(hard copy and/or website; some information may only be available by inspection)</w:t>
            </w:r>
          </w:p>
        </w:tc>
      </w:tr>
      <w:tr w:rsidR="00DC632F" w:rsidRPr="005C7A7E" w:rsidTr="007D1379">
        <w:tc>
          <w:tcPr>
            <w:tcW w:w="5675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Any publicly available register or list (if any are held this should be publicised; in most circumstances existing access provisions will suffice)</w:t>
            </w:r>
          </w:p>
        </w:tc>
        <w:tc>
          <w:tcPr>
            <w:tcW w:w="3402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By inspection</w:t>
            </w:r>
          </w:p>
        </w:tc>
      </w:tr>
      <w:tr w:rsidR="00DC632F" w:rsidRPr="005C7A7E" w:rsidTr="007D1379">
        <w:tc>
          <w:tcPr>
            <w:tcW w:w="5675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Assets Register</w:t>
            </w:r>
          </w:p>
        </w:tc>
        <w:tc>
          <w:tcPr>
            <w:tcW w:w="3402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</w:t>
            </w:r>
          </w:p>
        </w:tc>
      </w:tr>
      <w:tr w:rsidR="00DC632F" w:rsidRPr="005C7A7E" w:rsidTr="007D1379">
        <w:tc>
          <w:tcPr>
            <w:tcW w:w="5675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Register of members’ interests</w:t>
            </w:r>
          </w:p>
        </w:tc>
        <w:tc>
          <w:tcPr>
            <w:tcW w:w="3402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By inspection</w:t>
            </w:r>
          </w:p>
        </w:tc>
      </w:tr>
      <w:tr w:rsidR="00DC632F" w:rsidRPr="005C7A7E" w:rsidTr="007D1379">
        <w:tc>
          <w:tcPr>
            <w:tcW w:w="5675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Register of gifts of hospitality</w:t>
            </w:r>
          </w:p>
        </w:tc>
        <w:tc>
          <w:tcPr>
            <w:tcW w:w="3402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By inspection</w:t>
            </w:r>
          </w:p>
        </w:tc>
      </w:tr>
      <w:tr w:rsidR="00DC632F" w:rsidRPr="005C7A7E" w:rsidTr="007D1379">
        <w:tc>
          <w:tcPr>
            <w:tcW w:w="5675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</w:p>
        </w:tc>
      </w:tr>
      <w:tr w:rsidR="00DC632F" w:rsidRPr="005C7A7E" w:rsidTr="007D1379">
        <w:tc>
          <w:tcPr>
            <w:tcW w:w="5675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  <w:b/>
                <w:color w:val="0000FF"/>
                <w:sz w:val="28"/>
                <w:szCs w:val="28"/>
              </w:rPr>
            </w:pPr>
            <w:r w:rsidRPr="00DC632F">
              <w:rPr>
                <w:rFonts w:cs="Arial"/>
                <w:b/>
                <w:color w:val="0000FF"/>
                <w:sz w:val="28"/>
                <w:szCs w:val="28"/>
              </w:rPr>
              <w:t>Class 7 – The services we offer</w:t>
            </w:r>
          </w:p>
          <w:p w:rsidR="00DC632F" w:rsidRPr="00DC632F" w:rsidRDefault="00DC632F" w:rsidP="00DE3FB7">
            <w:pPr>
              <w:spacing w:before="60" w:after="120"/>
              <w:rPr>
                <w:rFonts w:cs="Arial"/>
                <w:color w:val="0000FF"/>
              </w:rPr>
            </w:pPr>
            <w:r w:rsidRPr="00DC632F">
              <w:rPr>
                <w:rFonts w:cs="Arial"/>
                <w:color w:val="0000FF"/>
              </w:rPr>
              <w:t>Current information only</w:t>
            </w:r>
          </w:p>
        </w:tc>
        <w:tc>
          <w:tcPr>
            <w:tcW w:w="3402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  <w:i/>
                <w:color w:val="0000FF"/>
              </w:rPr>
            </w:pPr>
            <w:r w:rsidRPr="00DC632F">
              <w:rPr>
                <w:rFonts w:cs="Arial"/>
                <w:i/>
                <w:color w:val="0000FF"/>
              </w:rPr>
              <w:t>(hard copy and/or website; some information may only be available by inspection)</w:t>
            </w:r>
          </w:p>
        </w:tc>
      </w:tr>
      <w:tr w:rsidR="00DC632F" w:rsidRPr="005C7A7E" w:rsidTr="007D1379">
        <w:tc>
          <w:tcPr>
            <w:tcW w:w="5675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Allotments</w:t>
            </w:r>
          </w:p>
        </w:tc>
        <w:tc>
          <w:tcPr>
            <w:tcW w:w="3402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</w:t>
            </w:r>
          </w:p>
        </w:tc>
      </w:tr>
      <w:tr w:rsidR="00DC632F" w:rsidRPr="005C7A7E" w:rsidTr="007D1379">
        <w:tc>
          <w:tcPr>
            <w:tcW w:w="5675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Community centres and village halls</w:t>
            </w:r>
          </w:p>
        </w:tc>
        <w:tc>
          <w:tcPr>
            <w:tcW w:w="3402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From Knott Memorial Hall Committee</w:t>
            </w:r>
          </w:p>
        </w:tc>
      </w:tr>
      <w:tr w:rsidR="00DC632F" w:rsidRPr="005C7A7E" w:rsidTr="007D1379">
        <w:tc>
          <w:tcPr>
            <w:tcW w:w="5675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Parks, playing fields and recreational facilities</w:t>
            </w:r>
          </w:p>
        </w:tc>
        <w:tc>
          <w:tcPr>
            <w:tcW w:w="3402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</w:t>
            </w:r>
            <w:r>
              <w:rPr>
                <w:rFonts w:cs="Arial"/>
              </w:rPr>
              <w:t>/Website</w:t>
            </w:r>
          </w:p>
        </w:tc>
      </w:tr>
      <w:tr w:rsidR="00DC632F" w:rsidRPr="005C7A7E" w:rsidTr="007D1379">
        <w:tc>
          <w:tcPr>
            <w:tcW w:w="5675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Seating, litter bins, clocks, memorials and lighting</w:t>
            </w:r>
          </w:p>
        </w:tc>
        <w:tc>
          <w:tcPr>
            <w:tcW w:w="3402" w:type="dxa"/>
            <w:shd w:val="clear" w:color="auto" w:fill="auto"/>
          </w:tcPr>
          <w:p w:rsidR="00DC632F" w:rsidRPr="00DC632F" w:rsidRDefault="00DC632F" w:rsidP="00DE3FB7">
            <w:pPr>
              <w:spacing w:before="60" w:after="120"/>
              <w:rPr>
                <w:rFonts w:cs="Arial"/>
              </w:rPr>
            </w:pPr>
            <w:r w:rsidRPr="00DC632F">
              <w:rPr>
                <w:rFonts w:cs="Arial"/>
              </w:rPr>
              <w:t>Hard copy (asset register)</w:t>
            </w:r>
          </w:p>
        </w:tc>
      </w:tr>
    </w:tbl>
    <w:p w:rsidR="005427DE" w:rsidRDefault="005427DE"/>
    <w:p w:rsidR="001A085A" w:rsidRPr="001A085A" w:rsidRDefault="001A085A" w:rsidP="001A085A">
      <w:pPr>
        <w:rPr>
          <w:rFonts w:cs="Arial"/>
          <w:b/>
          <w:smallCaps/>
          <w:sz w:val="28"/>
          <w:szCs w:val="28"/>
        </w:rPr>
      </w:pPr>
      <w:r w:rsidRPr="001A085A">
        <w:rPr>
          <w:rFonts w:cs="Arial"/>
          <w:b/>
          <w:smallCaps/>
          <w:sz w:val="28"/>
          <w:szCs w:val="28"/>
        </w:rPr>
        <w:t>Contact Details:</w:t>
      </w:r>
    </w:p>
    <w:p w:rsidR="001A085A" w:rsidRPr="001A085A" w:rsidRDefault="001A085A" w:rsidP="001A085A">
      <w:pPr>
        <w:pStyle w:val="NoSpacing"/>
      </w:pPr>
      <w:r w:rsidRPr="001A085A">
        <w:t>Louise Pringle</w:t>
      </w:r>
    </w:p>
    <w:p w:rsidR="001A085A" w:rsidRPr="001A085A" w:rsidRDefault="001A085A" w:rsidP="001A085A">
      <w:pPr>
        <w:pStyle w:val="NoSpacing"/>
      </w:pPr>
      <w:r w:rsidRPr="001A085A">
        <w:t>Clerk to the Council</w:t>
      </w:r>
    </w:p>
    <w:p w:rsidR="001A085A" w:rsidRPr="001A085A" w:rsidRDefault="001A085A" w:rsidP="001A085A">
      <w:pPr>
        <w:pStyle w:val="NoSpacing"/>
      </w:pPr>
      <w:r w:rsidRPr="001A085A">
        <w:t>Heddon Community Library and Business Centre, Towne Gate, Heddon on the Wall NE15 0EJ</w:t>
      </w:r>
    </w:p>
    <w:p w:rsidR="001A085A" w:rsidRPr="001A085A" w:rsidRDefault="001A085A" w:rsidP="001A085A">
      <w:pPr>
        <w:pStyle w:val="NoSpacing"/>
      </w:pPr>
      <w:r>
        <w:t>T</w:t>
      </w:r>
      <w:r w:rsidRPr="001A085A">
        <w:t>el</w:t>
      </w:r>
      <w:r w:rsidRPr="001A085A">
        <w:tab/>
      </w:r>
      <w:r>
        <w:tab/>
      </w:r>
      <w:r w:rsidRPr="001A085A">
        <w:t>01661 854583</w:t>
      </w:r>
    </w:p>
    <w:p w:rsidR="001A085A" w:rsidRPr="001A085A" w:rsidRDefault="001A085A" w:rsidP="001A085A">
      <w:pPr>
        <w:pStyle w:val="NoSpacing"/>
      </w:pPr>
      <w:r>
        <w:t>E</w:t>
      </w:r>
      <w:r w:rsidRPr="001A085A">
        <w:t>mail</w:t>
      </w:r>
      <w:r w:rsidRPr="001A085A">
        <w:tab/>
      </w:r>
      <w:r>
        <w:tab/>
      </w:r>
      <w:r w:rsidRPr="001A085A">
        <w:t xml:space="preserve">heddonpc@gmail.com </w:t>
      </w:r>
    </w:p>
    <w:p w:rsidR="001A085A" w:rsidRPr="001A085A" w:rsidRDefault="001A085A" w:rsidP="001A085A">
      <w:pPr>
        <w:pStyle w:val="NoSpacing"/>
      </w:pPr>
      <w:r>
        <w:t>W</w:t>
      </w:r>
      <w:r w:rsidRPr="001A085A">
        <w:t>ebsite</w:t>
      </w:r>
      <w:r w:rsidRPr="001A085A">
        <w:tab/>
      </w:r>
      <w:hyperlink r:id="rId6" w:history="1">
        <w:r w:rsidRPr="001A085A">
          <w:rPr>
            <w:rStyle w:val="Hyperlink"/>
            <w:rFonts w:cs="Arial"/>
            <w:b/>
          </w:rPr>
          <w:t>www.parish-council.com/heddononthewall</w:t>
        </w:r>
      </w:hyperlink>
    </w:p>
    <w:p w:rsidR="001A085A" w:rsidRDefault="001A085A"/>
    <w:sectPr w:rsidR="001A085A" w:rsidSect="00DC6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56"/>
    <w:rsid w:val="00060276"/>
    <w:rsid w:val="00081FBB"/>
    <w:rsid w:val="001A085A"/>
    <w:rsid w:val="001F55D0"/>
    <w:rsid w:val="0027562A"/>
    <w:rsid w:val="002C75C2"/>
    <w:rsid w:val="005427DE"/>
    <w:rsid w:val="007C100E"/>
    <w:rsid w:val="007D1379"/>
    <w:rsid w:val="00804754"/>
    <w:rsid w:val="00881256"/>
    <w:rsid w:val="008E2AC5"/>
    <w:rsid w:val="008E56AE"/>
    <w:rsid w:val="009C2509"/>
    <w:rsid w:val="00AD4E97"/>
    <w:rsid w:val="00B4625E"/>
    <w:rsid w:val="00B80328"/>
    <w:rsid w:val="00DC632F"/>
    <w:rsid w:val="00F0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6999E-2234-4C86-B309-CD69107E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5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4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0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ish-council.com/heddononthewall" TargetMode="External"/><Relationship Id="rId5" Type="http://schemas.openxmlformats.org/officeDocument/2006/relationships/hyperlink" Target="http://www.parish-council.com/heddononthewall" TargetMode="External"/><Relationship Id="rId4" Type="http://schemas.openxmlformats.org/officeDocument/2006/relationships/hyperlink" Target="http://www.northumber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bullock</dc:creator>
  <cp:keywords/>
  <dc:description/>
  <cp:lastModifiedBy>Christine bullock</cp:lastModifiedBy>
  <cp:revision>6</cp:revision>
  <dcterms:created xsi:type="dcterms:W3CDTF">2018-08-07T11:24:00Z</dcterms:created>
  <dcterms:modified xsi:type="dcterms:W3CDTF">2018-08-14T10:52:00Z</dcterms:modified>
</cp:coreProperties>
</file>